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EC236" w14:textId="78FDB10D" w:rsidR="00321595" w:rsidRPr="007E0E17" w:rsidRDefault="00321595" w:rsidP="00321595">
      <w:pPr>
        <w:pStyle w:val="1"/>
        <w:tabs>
          <w:tab w:val="left" w:pos="708"/>
        </w:tabs>
        <w:ind w:left="0" w:right="-28"/>
        <w:rPr>
          <w:i w:val="0"/>
          <w:sz w:val="20"/>
          <w:szCs w:val="18"/>
        </w:rPr>
      </w:pPr>
      <w:r w:rsidRPr="007E0E17">
        <w:rPr>
          <w:i w:val="0"/>
          <w:sz w:val="20"/>
          <w:szCs w:val="18"/>
        </w:rPr>
        <w:t>Извещение о</w:t>
      </w:r>
      <w:r>
        <w:rPr>
          <w:i w:val="0"/>
          <w:sz w:val="20"/>
          <w:szCs w:val="18"/>
        </w:rPr>
        <w:t xml:space="preserve">б </w:t>
      </w:r>
      <w:r w:rsidRPr="007E0E17">
        <w:rPr>
          <w:i w:val="0"/>
          <w:sz w:val="20"/>
          <w:szCs w:val="18"/>
        </w:rPr>
        <w:t xml:space="preserve">открытом аукционе по продаже права аренды земельного участка в городе Гродно </w:t>
      </w:r>
      <w:r w:rsidR="001B55A4">
        <w:rPr>
          <w:i w:val="0"/>
          <w:sz w:val="20"/>
          <w:szCs w:val="18"/>
        </w:rPr>
        <w:t>23</w:t>
      </w:r>
      <w:r>
        <w:rPr>
          <w:i w:val="0"/>
          <w:sz w:val="20"/>
          <w:szCs w:val="18"/>
        </w:rPr>
        <w:t xml:space="preserve"> </w:t>
      </w:r>
      <w:r w:rsidR="001B55A4">
        <w:rPr>
          <w:i w:val="0"/>
          <w:sz w:val="20"/>
          <w:szCs w:val="18"/>
        </w:rPr>
        <w:t>декабря</w:t>
      </w:r>
      <w:r w:rsidRPr="007E0E17">
        <w:rPr>
          <w:i w:val="0"/>
          <w:sz w:val="20"/>
          <w:szCs w:val="18"/>
        </w:rPr>
        <w:t xml:space="preserve"> 2025 года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2"/>
        <w:gridCol w:w="2228"/>
        <w:gridCol w:w="1417"/>
        <w:gridCol w:w="5853"/>
        <w:gridCol w:w="1267"/>
        <w:gridCol w:w="2390"/>
        <w:gridCol w:w="1258"/>
      </w:tblGrid>
      <w:tr w:rsidR="00321595" w:rsidRPr="007E0E17" w14:paraId="159EFD6A" w14:textId="77777777" w:rsidTr="001B55A4">
        <w:trPr>
          <w:trHeight w:val="353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D4CA9" w14:textId="77777777" w:rsidR="00321595" w:rsidRPr="007E0E17" w:rsidRDefault="00321595" w:rsidP="000301C6">
            <w:pPr>
              <w:tabs>
                <w:tab w:val="left" w:pos="10915"/>
              </w:tabs>
              <w:ind w:right="-28"/>
              <w:jc w:val="center"/>
              <w:rPr>
                <w:sz w:val="20"/>
                <w:szCs w:val="18"/>
              </w:rPr>
            </w:pPr>
            <w:r w:rsidRPr="007E0E17">
              <w:rPr>
                <w:sz w:val="20"/>
                <w:szCs w:val="18"/>
              </w:rPr>
              <w:t>№</w:t>
            </w:r>
          </w:p>
          <w:p w14:paraId="2982CE55" w14:textId="77777777" w:rsidR="00321595" w:rsidRPr="007E0E17" w:rsidRDefault="00321595" w:rsidP="000301C6">
            <w:pPr>
              <w:tabs>
                <w:tab w:val="left" w:pos="10915"/>
              </w:tabs>
              <w:ind w:right="-28"/>
              <w:jc w:val="center"/>
              <w:rPr>
                <w:sz w:val="20"/>
                <w:szCs w:val="18"/>
              </w:rPr>
            </w:pPr>
            <w:r w:rsidRPr="007E0E17">
              <w:rPr>
                <w:sz w:val="20"/>
                <w:szCs w:val="18"/>
              </w:rPr>
              <w:t>лота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24BAD" w14:textId="77777777" w:rsidR="00321595" w:rsidRPr="007E0E17" w:rsidRDefault="00321595" w:rsidP="000301C6">
            <w:pPr>
              <w:tabs>
                <w:tab w:val="left" w:pos="10915"/>
              </w:tabs>
              <w:ind w:right="2"/>
              <w:jc w:val="center"/>
              <w:rPr>
                <w:sz w:val="20"/>
                <w:szCs w:val="18"/>
              </w:rPr>
            </w:pPr>
            <w:r w:rsidRPr="007E0E17">
              <w:rPr>
                <w:sz w:val="20"/>
                <w:szCs w:val="18"/>
              </w:rPr>
              <w:t>Местонахождение земельного участка, его кадастровый номер</w:t>
            </w:r>
            <w:r>
              <w:rPr>
                <w:sz w:val="20"/>
                <w:szCs w:val="18"/>
              </w:rPr>
              <w:t>, срок аренды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DF98D" w14:textId="77777777" w:rsidR="00321595" w:rsidRPr="007E0E17" w:rsidRDefault="00321595" w:rsidP="000301C6">
            <w:pPr>
              <w:tabs>
                <w:tab w:val="left" w:pos="6786"/>
              </w:tabs>
              <w:ind w:left="-42" w:right="-44"/>
              <w:jc w:val="center"/>
              <w:rPr>
                <w:sz w:val="20"/>
                <w:szCs w:val="18"/>
              </w:rPr>
            </w:pPr>
            <w:r w:rsidRPr="007E0E17">
              <w:rPr>
                <w:sz w:val="20"/>
                <w:szCs w:val="18"/>
              </w:rPr>
              <w:t>Площадь земельного участка, га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578F" w14:textId="77777777" w:rsidR="00321595" w:rsidRPr="007E0E17" w:rsidRDefault="00321595" w:rsidP="000301C6">
            <w:pPr>
              <w:tabs>
                <w:tab w:val="left" w:pos="10915"/>
              </w:tabs>
              <w:ind w:right="-28"/>
              <w:jc w:val="center"/>
              <w:rPr>
                <w:sz w:val="20"/>
                <w:szCs w:val="18"/>
              </w:rPr>
            </w:pPr>
            <w:r w:rsidRPr="007E0E17">
              <w:rPr>
                <w:sz w:val="20"/>
                <w:szCs w:val="18"/>
              </w:rPr>
              <w:t>Целевое назначение земельного участка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AF1C6" w14:textId="77777777" w:rsidR="00321595" w:rsidRPr="007E0E17" w:rsidRDefault="00321595" w:rsidP="000301C6">
            <w:pPr>
              <w:tabs>
                <w:tab w:val="left" w:pos="6786"/>
              </w:tabs>
              <w:jc w:val="center"/>
              <w:rPr>
                <w:b/>
                <w:sz w:val="20"/>
                <w:szCs w:val="18"/>
              </w:rPr>
            </w:pPr>
            <w:r w:rsidRPr="007E0E17">
              <w:rPr>
                <w:sz w:val="20"/>
                <w:szCs w:val="18"/>
              </w:rPr>
              <w:t>Начальная цена, руб.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A1731" w14:textId="77777777" w:rsidR="00321595" w:rsidRPr="007E0E17" w:rsidRDefault="00321595" w:rsidP="000301C6">
            <w:pPr>
              <w:tabs>
                <w:tab w:val="left" w:pos="6786"/>
              </w:tabs>
              <w:jc w:val="center"/>
              <w:rPr>
                <w:sz w:val="20"/>
                <w:szCs w:val="18"/>
              </w:rPr>
            </w:pPr>
            <w:r w:rsidRPr="007E0E17">
              <w:rPr>
                <w:sz w:val="20"/>
                <w:szCs w:val="18"/>
              </w:rPr>
              <w:t>Ориентировочная сумма расходов по подготовке земельно-кадастровой документации, руб.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8799D" w14:textId="77777777" w:rsidR="00321595" w:rsidRPr="007E0E17" w:rsidRDefault="00321595" w:rsidP="000301C6">
            <w:pPr>
              <w:tabs>
                <w:tab w:val="left" w:pos="6786"/>
              </w:tabs>
              <w:jc w:val="center"/>
              <w:rPr>
                <w:sz w:val="20"/>
                <w:szCs w:val="18"/>
              </w:rPr>
            </w:pPr>
            <w:r w:rsidRPr="007E0E17">
              <w:rPr>
                <w:sz w:val="20"/>
                <w:szCs w:val="18"/>
              </w:rPr>
              <w:t>Сумма</w:t>
            </w:r>
          </w:p>
          <w:p w14:paraId="47EE2219" w14:textId="77777777" w:rsidR="00321595" w:rsidRPr="007E0E17" w:rsidRDefault="00321595" w:rsidP="000301C6">
            <w:pPr>
              <w:tabs>
                <w:tab w:val="left" w:pos="6786"/>
              </w:tabs>
              <w:jc w:val="center"/>
              <w:rPr>
                <w:sz w:val="20"/>
                <w:szCs w:val="18"/>
              </w:rPr>
            </w:pPr>
            <w:r w:rsidRPr="007E0E17">
              <w:rPr>
                <w:sz w:val="20"/>
                <w:szCs w:val="18"/>
              </w:rPr>
              <w:t>задатка, руб.</w:t>
            </w:r>
          </w:p>
        </w:tc>
      </w:tr>
      <w:tr w:rsidR="00321595" w:rsidRPr="007E0E17" w14:paraId="7404082E" w14:textId="77777777" w:rsidTr="001B55A4">
        <w:trPr>
          <w:trHeight w:val="341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C874E" w14:textId="77777777" w:rsidR="00321595" w:rsidRPr="007E0E17" w:rsidRDefault="00321595" w:rsidP="000301C6">
            <w:pPr>
              <w:tabs>
                <w:tab w:val="left" w:pos="10915"/>
              </w:tabs>
              <w:ind w:left="-93" w:right="-28"/>
              <w:jc w:val="center"/>
              <w:rPr>
                <w:sz w:val="20"/>
                <w:szCs w:val="18"/>
              </w:rPr>
            </w:pPr>
            <w:r w:rsidRPr="007E0E17">
              <w:rPr>
                <w:sz w:val="20"/>
                <w:szCs w:val="18"/>
              </w:rPr>
              <w:t>1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F6CDD" w14:textId="77777777" w:rsidR="00321595" w:rsidRDefault="00321595" w:rsidP="000301C6">
            <w:pPr>
              <w:tabs>
                <w:tab w:val="left" w:pos="10915"/>
              </w:tabs>
              <w:ind w:right="-28"/>
              <w:rPr>
                <w:sz w:val="20"/>
                <w:szCs w:val="18"/>
              </w:rPr>
            </w:pPr>
            <w:r w:rsidRPr="0025211D">
              <w:rPr>
                <w:sz w:val="20"/>
                <w:szCs w:val="18"/>
              </w:rPr>
              <w:t>г. Гродно,</w:t>
            </w:r>
            <w:r>
              <w:rPr>
                <w:sz w:val="20"/>
                <w:szCs w:val="18"/>
              </w:rPr>
              <w:t xml:space="preserve"> </w:t>
            </w:r>
          </w:p>
          <w:p w14:paraId="22CC53C9" w14:textId="77777777" w:rsidR="001B55A4" w:rsidRDefault="001B55A4" w:rsidP="000301C6">
            <w:pPr>
              <w:tabs>
                <w:tab w:val="left" w:pos="10915"/>
              </w:tabs>
              <w:ind w:right="-28"/>
              <w:rPr>
                <w:sz w:val="20"/>
                <w:szCs w:val="18"/>
              </w:rPr>
            </w:pPr>
            <w:r w:rsidRPr="001B55A4">
              <w:rPr>
                <w:sz w:val="20"/>
                <w:szCs w:val="18"/>
              </w:rPr>
              <w:t>ул. Болдина, 13</w:t>
            </w:r>
          </w:p>
          <w:p w14:paraId="0458245A" w14:textId="77777777" w:rsidR="001B55A4" w:rsidRDefault="001B55A4" w:rsidP="000301C6">
            <w:pPr>
              <w:tabs>
                <w:tab w:val="left" w:pos="10915"/>
              </w:tabs>
              <w:ind w:right="-28"/>
              <w:rPr>
                <w:sz w:val="20"/>
                <w:szCs w:val="18"/>
              </w:rPr>
            </w:pPr>
            <w:r w:rsidRPr="001B55A4">
              <w:rPr>
                <w:sz w:val="20"/>
                <w:szCs w:val="18"/>
              </w:rPr>
              <w:t>440100000002012971</w:t>
            </w:r>
          </w:p>
          <w:p w14:paraId="3C3CC064" w14:textId="0431C4D0" w:rsidR="00321595" w:rsidRPr="007E0E17" w:rsidRDefault="00321595" w:rsidP="000301C6">
            <w:pPr>
              <w:tabs>
                <w:tab w:val="left" w:pos="10915"/>
              </w:tabs>
              <w:ind w:right="-28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срок аренды 50 лет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D96EC" w14:textId="75B714FD" w:rsidR="00321595" w:rsidRPr="007E0E17" w:rsidRDefault="001B55A4" w:rsidP="000301C6">
            <w:pPr>
              <w:tabs>
                <w:tab w:val="left" w:pos="10915"/>
              </w:tabs>
              <w:ind w:left="-86" w:right="-28"/>
              <w:jc w:val="center"/>
              <w:rPr>
                <w:sz w:val="20"/>
                <w:szCs w:val="18"/>
              </w:rPr>
            </w:pPr>
            <w:r w:rsidRPr="001B55A4">
              <w:rPr>
                <w:sz w:val="20"/>
                <w:szCs w:val="18"/>
              </w:rPr>
              <w:t>0</w:t>
            </w:r>
            <w:r>
              <w:rPr>
                <w:sz w:val="20"/>
                <w:szCs w:val="18"/>
              </w:rPr>
              <w:t>,</w:t>
            </w:r>
            <w:r w:rsidRPr="001B55A4">
              <w:rPr>
                <w:sz w:val="20"/>
                <w:szCs w:val="18"/>
              </w:rPr>
              <w:t>2083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7FFF" w14:textId="2E73D796" w:rsidR="00321595" w:rsidRPr="007E0E17" w:rsidRDefault="001B55A4" w:rsidP="000301C6">
            <w:pPr>
              <w:tabs>
                <w:tab w:val="left" w:pos="10915"/>
              </w:tabs>
              <w:ind w:left="-91" w:right="-28"/>
              <w:jc w:val="center"/>
              <w:rPr>
                <w:sz w:val="20"/>
                <w:szCs w:val="18"/>
              </w:rPr>
            </w:pPr>
            <w:r w:rsidRPr="001B55A4">
              <w:rPr>
                <w:sz w:val="20"/>
                <w:szCs w:val="18"/>
              </w:rPr>
              <w:t xml:space="preserve">Земельный участок для строительства и обслуживания объекта </w:t>
            </w:r>
            <w:r>
              <w:rPr>
                <w:sz w:val="20"/>
                <w:szCs w:val="18"/>
              </w:rPr>
              <w:t>«</w:t>
            </w:r>
            <w:r w:rsidRPr="001B55A4">
              <w:rPr>
                <w:sz w:val="20"/>
                <w:szCs w:val="18"/>
              </w:rPr>
              <w:t xml:space="preserve">Возведение здания общественного назначения в районе перекрестка ул. Болдина и </w:t>
            </w:r>
            <w:r>
              <w:rPr>
                <w:sz w:val="20"/>
                <w:szCs w:val="18"/>
              </w:rPr>
              <w:t>«</w:t>
            </w:r>
            <w:r w:rsidRPr="001B55A4">
              <w:rPr>
                <w:sz w:val="20"/>
                <w:szCs w:val="18"/>
              </w:rPr>
              <w:t>Тропы здоровья</w:t>
            </w:r>
            <w:r>
              <w:rPr>
                <w:sz w:val="20"/>
                <w:szCs w:val="18"/>
              </w:rPr>
              <w:t>»</w:t>
            </w:r>
            <w:r w:rsidRPr="001B55A4">
              <w:rPr>
                <w:sz w:val="20"/>
                <w:szCs w:val="18"/>
              </w:rPr>
              <w:t xml:space="preserve"> в г. Гродно</w:t>
            </w:r>
            <w:r>
              <w:rPr>
                <w:sz w:val="20"/>
                <w:szCs w:val="18"/>
              </w:rPr>
              <w:t>»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2568A" w14:textId="7D1BF3FB" w:rsidR="00321595" w:rsidRPr="007E0E17" w:rsidRDefault="003A2EF1" w:rsidP="000301C6">
            <w:pPr>
              <w:tabs>
                <w:tab w:val="left" w:pos="10915"/>
              </w:tabs>
              <w:ind w:left="-15" w:right="-28"/>
              <w:jc w:val="center"/>
              <w:rPr>
                <w:color w:val="000000"/>
                <w:sz w:val="20"/>
                <w:szCs w:val="18"/>
              </w:rPr>
            </w:pPr>
            <w:r>
              <w:rPr>
                <w:color w:val="000000"/>
                <w:sz w:val="20"/>
                <w:szCs w:val="18"/>
              </w:rPr>
              <w:t>24 760,00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EFB78" w14:textId="5E0490E5" w:rsidR="00321595" w:rsidRPr="007E0E17" w:rsidRDefault="00644B2E" w:rsidP="000301C6">
            <w:pPr>
              <w:tabs>
                <w:tab w:val="left" w:pos="6786"/>
              </w:tabs>
              <w:ind w:right="-61"/>
              <w:jc w:val="center"/>
              <w:rPr>
                <w:color w:val="000000"/>
                <w:sz w:val="20"/>
                <w:szCs w:val="18"/>
              </w:rPr>
            </w:pPr>
            <w:r>
              <w:rPr>
                <w:color w:val="000000"/>
                <w:sz w:val="20"/>
                <w:szCs w:val="18"/>
              </w:rPr>
              <w:t>6 098,40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216DD" w14:textId="2E196CD9" w:rsidR="00321595" w:rsidRPr="007E0E17" w:rsidRDefault="003A2EF1" w:rsidP="000301C6">
            <w:pPr>
              <w:tabs>
                <w:tab w:val="left" w:pos="6786"/>
              </w:tabs>
              <w:ind w:right="-61"/>
              <w:jc w:val="center"/>
              <w:rPr>
                <w:color w:val="000000"/>
                <w:sz w:val="20"/>
                <w:szCs w:val="18"/>
              </w:rPr>
            </w:pPr>
            <w:r>
              <w:rPr>
                <w:color w:val="000000"/>
                <w:sz w:val="20"/>
                <w:szCs w:val="18"/>
              </w:rPr>
              <w:t>4 900</w:t>
            </w:r>
            <w:r w:rsidR="00321595">
              <w:rPr>
                <w:color w:val="000000"/>
                <w:sz w:val="20"/>
                <w:szCs w:val="18"/>
              </w:rPr>
              <w:t>,00</w:t>
            </w:r>
          </w:p>
        </w:tc>
      </w:tr>
      <w:tr w:rsidR="00321595" w:rsidRPr="007E0E17" w14:paraId="6BD01BB9" w14:textId="77777777" w:rsidTr="000301C6">
        <w:trPr>
          <w:trHeight w:val="341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ABC21" w14:textId="0F89003F" w:rsidR="00321595" w:rsidRPr="0098660C" w:rsidRDefault="005143E5" w:rsidP="000301C6">
            <w:pPr>
              <w:tabs>
                <w:tab w:val="left" w:pos="10915"/>
              </w:tabs>
              <w:jc w:val="both"/>
              <w:rPr>
                <w:sz w:val="20"/>
                <w:szCs w:val="20"/>
              </w:rPr>
            </w:pPr>
            <w:r w:rsidRPr="005143E5">
              <w:rPr>
                <w:sz w:val="20"/>
                <w:szCs w:val="20"/>
              </w:rPr>
              <w:t>Назначение земельного участка в соответствии с единой классификацией назначения объектов недвижимого имущества: для размещения объектов административного и (или) административно-торгового назначения; для размещения объектов розничной торговли; объектов общественного питания; для размещения объектов гостиниц, мотелей, кемпингов; для размещения объектов здравоохранения и (или) предоставления социальных услуг; для размещения объектов физкультурно-оздоровительного и (или) спортивного назначения</w:t>
            </w:r>
            <w:r w:rsidR="00321595" w:rsidRPr="0098660C">
              <w:rPr>
                <w:sz w:val="20"/>
                <w:szCs w:val="20"/>
              </w:rPr>
              <w:t>.</w:t>
            </w:r>
            <w:r w:rsidR="00321595">
              <w:rPr>
                <w:sz w:val="20"/>
                <w:szCs w:val="20"/>
              </w:rPr>
              <w:t xml:space="preserve"> </w:t>
            </w:r>
            <w:r w:rsidR="00BE0D2E">
              <w:rPr>
                <w:sz w:val="20"/>
                <w:szCs w:val="20"/>
              </w:rPr>
              <w:t xml:space="preserve">Земельный участок расположен в </w:t>
            </w:r>
            <w:r w:rsidR="003A2EF1">
              <w:rPr>
                <w:sz w:val="20"/>
                <w:szCs w:val="20"/>
              </w:rPr>
              <w:t>зоне санитарной охраны источников питьевого водоснабжения централизованных систем питьевого водоснабжения</w:t>
            </w:r>
            <w:r w:rsidRPr="005143E5">
              <w:rPr>
                <w:sz w:val="20"/>
                <w:szCs w:val="20"/>
              </w:rPr>
              <w:t xml:space="preserve"> (0</w:t>
            </w:r>
            <w:r>
              <w:rPr>
                <w:sz w:val="20"/>
                <w:szCs w:val="20"/>
              </w:rPr>
              <w:t>,2083 га)</w:t>
            </w:r>
            <w:r w:rsidR="00BE0D2E">
              <w:rPr>
                <w:sz w:val="20"/>
                <w:szCs w:val="20"/>
              </w:rPr>
              <w:t xml:space="preserve">. </w:t>
            </w:r>
            <w:r w:rsidR="00712EEA">
              <w:rPr>
                <w:sz w:val="20"/>
                <w:szCs w:val="20"/>
              </w:rPr>
              <w:t>Возможна необходимость возмещения либо частичного возмещения затрат на возможность подключения к сетям водоснабжения, водоотведения, газоснабжения, электроснабжения, теплоснабжения</w:t>
            </w:r>
          </w:p>
        </w:tc>
      </w:tr>
    </w:tbl>
    <w:p w14:paraId="29C46AF7" w14:textId="2DAE4B5B" w:rsidR="00321595" w:rsidRPr="007E0E17" w:rsidRDefault="00321595" w:rsidP="00321595">
      <w:pPr>
        <w:tabs>
          <w:tab w:val="left" w:pos="540"/>
          <w:tab w:val="left" w:pos="7797"/>
        </w:tabs>
        <w:ind w:right="-28" w:firstLine="284"/>
        <w:jc w:val="both"/>
        <w:rPr>
          <w:sz w:val="20"/>
          <w:szCs w:val="18"/>
        </w:rPr>
      </w:pPr>
      <w:r w:rsidRPr="007E0E17">
        <w:rPr>
          <w:sz w:val="20"/>
          <w:szCs w:val="18"/>
        </w:rPr>
        <w:t xml:space="preserve">Сведения о характеристиках инженерных коммуникаций и сооружений при их наличии и условиях инженерного развития инфраструктуры застраиваемой территории, а также об ограничениях и обременениях содержатся в земельно-кадастровой документации. Инженерные коммуникации к земельному участку не подведены. Застройщику необходимо оформить технические условия для обеспечения инженерной и транспортной инфраструктурой в соответствии с законодательством. Осмотр земельного участка на местности производится желающими самостоятельно в удобное для них время. </w:t>
      </w:r>
    </w:p>
    <w:p w14:paraId="6F4848CA" w14:textId="77777777" w:rsidR="00321595" w:rsidRPr="007E0E17" w:rsidRDefault="00321595" w:rsidP="00321595">
      <w:pPr>
        <w:ind w:firstLine="284"/>
        <w:jc w:val="both"/>
        <w:rPr>
          <w:sz w:val="20"/>
          <w:szCs w:val="18"/>
        </w:rPr>
      </w:pPr>
      <w:r w:rsidRPr="007E0E17">
        <w:rPr>
          <w:sz w:val="20"/>
          <w:szCs w:val="18"/>
        </w:rPr>
        <w:t xml:space="preserve">Организатор аукциона: коммунальное унитарное предприятие по оказанию услуг «Гродненский центр недвижимости», телефон </w:t>
      </w:r>
      <w:r>
        <w:rPr>
          <w:b/>
          <w:sz w:val="20"/>
          <w:szCs w:val="18"/>
        </w:rPr>
        <w:t>8 (</w:t>
      </w:r>
      <w:r w:rsidRPr="007E0E17">
        <w:rPr>
          <w:b/>
          <w:sz w:val="20"/>
          <w:szCs w:val="18"/>
        </w:rPr>
        <w:t>152) 62-60-55, 62-60-56</w:t>
      </w:r>
      <w:r w:rsidRPr="007E0E17">
        <w:rPr>
          <w:sz w:val="20"/>
          <w:szCs w:val="18"/>
        </w:rPr>
        <w:t>.</w:t>
      </w:r>
    </w:p>
    <w:p w14:paraId="431D5D07" w14:textId="77777777" w:rsidR="00321595" w:rsidRPr="007E0E17" w:rsidRDefault="00321595" w:rsidP="00321595">
      <w:pPr>
        <w:ind w:firstLine="284"/>
        <w:jc w:val="both"/>
        <w:rPr>
          <w:sz w:val="20"/>
          <w:szCs w:val="18"/>
        </w:rPr>
      </w:pPr>
      <w:r w:rsidRPr="007E0E17">
        <w:rPr>
          <w:sz w:val="20"/>
          <w:szCs w:val="18"/>
        </w:rPr>
        <w:t xml:space="preserve">Для участия в аукционе гражданин, индивидуальный предприниматель или юридическое лицо (лично либо через своего представителя или уполномоченное должностное лицо) в установленный в извещении срок подает заявление на участие в аукционе, представляет документ, подтверждающий внесение суммы задатка (задатков) на расчетный счет </w:t>
      </w:r>
      <w:r w:rsidRPr="00974AD7">
        <w:rPr>
          <w:sz w:val="20"/>
          <w:szCs w:val="18"/>
          <w:u w:val="single"/>
        </w:rPr>
        <w:t>BY24 AKBB 3012 0000 4181 0400 0000 в Гродненском областном управлении № 400 ОАО АСБ «Беларусбанк», г. Гродно, БИК AKBBBY2Х, код назначения платежа 40901, УНП 590727594, получатель – коммунальное унитарное предприятие по оказанию услуг «Гродненский центр недвижимости»</w:t>
      </w:r>
      <w:r w:rsidRPr="007E0E17">
        <w:rPr>
          <w:sz w:val="20"/>
          <w:szCs w:val="18"/>
        </w:rPr>
        <w:t>, с отметкой банка, а также заключает соглашение. Лица, желающие участвовать в аукционе в отношении нескольких земельных участков, вносят задатки в размере, установленном для каждого из предметов аукциона.</w:t>
      </w:r>
    </w:p>
    <w:p w14:paraId="5886A1E5" w14:textId="77777777" w:rsidR="00321595" w:rsidRPr="007E0E17" w:rsidRDefault="00321595" w:rsidP="00321595">
      <w:pPr>
        <w:ind w:firstLine="284"/>
        <w:jc w:val="both"/>
        <w:rPr>
          <w:sz w:val="20"/>
          <w:szCs w:val="18"/>
        </w:rPr>
      </w:pPr>
      <w:r w:rsidRPr="007E0E17">
        <w:rPr>
          <w:sz w:val="20"/>
          <w:szCs w:val="18"/>
        </w:rPr>
        <w:t xml:space="preserve">Кроме того, представляются: </w:t>
      </w:r>
      <w:r w:rsidRPr="007E0E17">
        <w:rPr>
          <w:b/>
          <w:sz w:val="20"/>
          <w:szCs w:val="18"/>
        </w:rPr>
        <w:t>индивидуальным предпринимателем</w:t>
      </w:r>
      <w:r w:rsidRPr="007E0E17">
        <w:rPr>
          <w:sz w:val="20"/>
          <w:szCs w:val="18"/>
        </w:rPr>
        <w:t xml:space="preserve">: копия свидетельства о государственной регистрации индивидуального предпринимателя без нотариального засвидетельствования; </w:t>
      </w:r>
      <w:r w:rsidRPr="007E0E17">
        <w:rPr>
          <w:b/>
          <w:sz w:val="20"/>
          <w:szCs w:val="18"/>
        </w:rPr>
        <w:t>представителем гражданина или индивидуального предпринимателя:</w:t>
      </w:r>
      <w:r w:rsidRPr="007E0E17">
        <w:rPr>
          <w:sz w:val="20"/>
          <w:szCs w:val="18"/>
        </w:rPr>
        <w:t xml:space="preserve"> нотариально удостоверенная доверенность; </w:t>
      </w:r>
      <w:r w:rsidRPr="007E0E17">
        <w:rPr>
          <w:b/>
          <w:sz w:val="20"/>
          <w:szCs w:val="18"/>
        </w:rPr>
        <w:t>представителем или уполномоченным должностным лицом юридического лица РБ</w:t>
      </w:r>
      <w:r w:rsidRPr="007E0E17">
        <w:rPr>
          <w:sz w:val="20"/>
          <w:szCs w:val="18"/>
        </w:rPr>
        <w:t xml:space="preserve">: доверенность, выданная юридическим лицом, или документ, подтверждающий полномочия должностного лица, копии документов, подтверждающих государственную регистрацию юридического лица без нотариального засвидетельствования, документ с указанием банковских реквизитов юридического лица; </w:t>
      </w:r>
      <w:r w:rsidRPr="007E0E17">
        <w:rPr>
          <w:b/>
          <w:sz w:val="20"/>
          <w:szCs w:val="18"/>
        </w:rPr>
        <w:t>представителем или уполномоченным должностным лицом иностранного юридического лица</w:t>
      </w:r>
      <w:r w:rsidRPr="007E0E17">
        <w:rPr>
          <w:sz w:val="20"/>
          <w:szCs w:val="18"/>
        </w:rPr>
        <w:t xml:space="preserve">: легализованные в установленном порядке копии учредительных документов и выписка из торгового реестра страны происхождения (выписка должна быть произведена в течение года до подачи заявления на участие в аукционе) либо иное эквивалентное доказательство юридического статуса в соответствии с законодательством страны происхождения с засвидетельствованным в установленном порядке переводом на белорусский или русский язык, легализованные в установленном порядке доверенность или документ, подтверждающий полномочия должностного лица, документ о финансовой состоятельности, выданный обслуживающим банком или иной кредитно-финансовой организацией, с засвидетельствованным в установленном порядке переводом на белорусский или русский язык; </w:t>
      </w:r>
      <w:r w:rsidRPr="007E0E17">
        <w:rPr>
          <w:b/>
          <w:sz w:val="20"/>
          <w:szCs w:val="18"/>
        </w:rPr>
        <w:t>представителем иностранного гражданина:</w:t>
      </w:r>
      <w:r w:rsidRPr="007E0E17">
        <w:rPr>
          <w:sz w:val="20"/>
          <w:szCs w:val="18"/>
        </w:rPr>
        <w:t xml:space="preserve"> легализованная в установленном порядке доверенность, документ о финансовой состоятельности, выданный обслуживающим банком или иной кредитно-финансовой организацией, с засвидетельствованным в установленном порядке переводом на белорусский или русский язык. </w:t>
      </w:r>
      <w:r w:rsidRPr="007E0E17">
        <w:rPr>
          <w:b/>
          <w:sz w:val="20"/>
          <w:szCs w:val="18"/>
        </w:rPr>
        <w:t>Консолидированными участниками</w:t>
      </w:r>
      <w:r w:rsidRPr="007E0E17">
        <w:rPr>
          <w:sz w:val="20"/>
          <w:szCs w:val="18"/>
        </w:rPr>
        <w:t xml:space="preserve"> для участия в аукционе представляются также оригинал и копия договора о совместном участии в аукционе. </w:t>
      </w:r>
    </w:p>
    <w:p w14:paraId="3FFDAB8D" w14:textId="77777777" w:rsidR="00321595" w:rsidRPr="007E0E17" w:rsidRDefault="00321595" w:rsidP="00321595">
      <w:pPr>
        <w:ind w:firstLine="284"/>
        <w:jc w:val="both"/>
        <w:rPr>
          <w:sz w:val="20"/>
          <w:szCs w:val="18"/>
        </w:rPr>
      </w:pPr>
      <w:r w:rsidRPr="007E0E17">
        <w:rPr>
          <w:sz w:val="20"/>
          <w:szCs w:val="18"/>
        </w:rPr>
        <w:t xml:space="preserve">При подаче документов на участие в аукционе </w:t>
      </w:r>
      <w:r w:rsidRPr="007E0E17">
        <w:rPr>
          <w:b/>
          <w:sz w:val="20"/>
          <w:szCs w:val="18"/>
        </w:rPr>
        <w:t xml:space="preserve">граждане, представители граждан, индивидуальных предпринимателей и юридических лиц, уполномоченные должностные лица юридических лиц </w:t>
      </w:r>
      <w:r w:rsidRPr="007E0E17">
        <w:rPr>
          <w:sz w:val="20"/>
          <w:szCs w:val="18"/>
        </w:rPr>
        <w:t>предъявляют документ, удостоверяющий личность. При подаче документов уполномоченное лицо (его представитель) предъявляет документ, удостоверяющий личность, и доверенности, выданные гражданами, индивидуальными предпринимателями, юридическими лицами, заключившими договор о совместном участии в аукционе. Представителем уполномоченного лица дополнительно предъявляется доверенность, выданная в установленном законодательством порядке, либо документ, подтверждающий полномочия должностного лица.</w:t>
      </w:r>
    </w:p>
    <w:p w14:paraId="01AB2681" w14:textId="77777777" w:rsidR="00321595" w:rsidRPr="007E0E17" w:rsidRDefault="00321595" w:rsidP="00321595">
      <w:pPr>
        <w:tabs>
          <w:tab w:val="left" w:pos="540"/>
          <w:tab w:val="left" w:pos="7797"/>
        </w:tabs>
        <w:ind w:right="-28" w:firstLine="284"/>
        <w:jc w:val="both"/>
        <w:rPr>
          <w:sz w:val="20"/>
          <w:szCs w:val="18"/>
        </w:rPr>
      </w:pPr>
      <w:r w:rsidRPr="007E0E17">
        <w:rPr>
          <w:sz w:val="20"/>
          <w:szCs w:val="18"/>
        </w:rPr>
        <w:lastRenderedPageBreak/>
        <w:t>Аукцион проводится в соответствии с Положением о порядке организации и проведения аукционов на право аренды земельных участков, утверждённом Постановлением Совета Министров Республики Беларусь от 13.01.2023 № 32. Торги в отношении каждого земельного участка проводятся при условии наличия двух или более участников. Победителем торгов по каждому предмету аукциона признается участник, предложивший наиболее высокую цену. Если аукцион признан несостоявшимся из-за того, что заявление на участие в нем подано только одним участником либо для участия в нем явился только один участник, земельный участок предоставляется этому лицу при его согласии с внесением платы за предмет аукциона в размере начальной цены предмета аукциона, увеличенной на 5 процентов.</w:t>
      </w:r>
    </w:p>
    <w:p w14:paraId="1DF0D405" w14:textId="77777777" w:rsidR="00321595" w:rsidRDefault="00321595" w:rsidP="00321595">
      <w:pPr>
        <w:tabs>
          <w:tab w:val="left" w:pos="540"/>
          <w:tab w:val="left" w:pos="7797"/>
        </w:tabs>
        <w:ind w:right="-28" w:firstLine="284"/>
        <w:jc w:val="both"/>
        <w:rPr>
          <w:sz w:val="20"/>
          <w:szCs w:val="18"/>
        </w:rPr>
      </w:pPr>
      <w:r w:rsidRPr="007E0E17">
        <w:rPr>
          <w:sz w:val="20"/>
          <w:szCs w:val="18"/>
        </w:rPr>
        <w:t xml:space="preserve">В течение 10 рабочих дней со дня утверждения в установленном порядке протокола о результатах аукциона победитель аукциона либо единственный участник несостоявшегося аукциона, выразивший согласие на приобретение земельного участка обязан внести плату за право аренды земельного участка (часть платы - в случае предоставления рассрочки ее внесения Гродненским горисполкомом), возместить затраты на организацию и проведение аукциона, в том числе расходы, связанные с изготовлением и предоставлением участникам документации, необходимой для его проведения, и выполнить условия,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аукциона, которые подлежат выполнению до обращения за государственной регистрацией в отношении земельного участка. </w:t>
      </w:r>
    </w:p>
    <w:p w14:paraId="3B027D4A" w14:textId="275EB78C" w:rsidR="00321595" w:rsidRPr="007E0E17" w:rsidRDefault="00321595" w:rsidP="00321595">
      <w:pPr>
        <w:tabs>
          <w:tab w:val="left" w:pos="540"/>
          <w:tab w:val="left" w:pos="7797"/>
        </w:tabs>
        <w:ind w:right="-28" w:firstLine="284"/>
        <w:jc w:val="both"/>
        <w:rPr>
          <w:sz w:val="20"/>
          <w:szCs w:val="18"/>
        </w:rPr>
      </w:pPr>
      <w:r w:rsidRPr="007E0E17">
        <w:rPr>
          <w:sz w:val="20"/>
          <w:szCs w:val="18"/>
        </w:rPr>
        <w:t xml:space="preserve">Победитель аукциона (единственный участник аукциона, выразивший согласие на предоставление ему земельного участка в аренду) обязан: подписать с Гродненским городским исполнительным комитетом договор аренды земельного участка и в течение двух месяцев со дня </w:t>
      </w:r>
      <w:r>
        <w:rPr>
          <w:sz w:val="20"/>
          <w:szCs w:val="18"/>
        </w:rPr>
        <w:t>подписания</w:t>
      </w:r>
      <w:r w:rsidRPr="007E0E17">
        <w:rPr>
          <w:sz w:val="20"/>
          <w:szCs w:val="18"/>
        </w:rPr>
        <w:t xml:space="preserve"> протокола аукциона обратиться за государственной регистрацией права, ограничений (обременений) прав на земельный участок в республиканское унитарное предприятие «Гродненское агентство по государственной регистрации и земельному кадастру»; в установленном порядке получить разрешение на проведение проектных и изыскательских работ, строительства объекта; разработать и утвердить проектную документацию на строительство объекта в срок, не превышающий 2 года с момента государственной регистрации земельного участка, прав, ограничений (обременений) прав на него; приступить к занятию земельного участка в установленный решением срок; осуществить строительство объекта в сроки, определенные проектной документацией; использовать земельный участок</w:t>
      </w:r>
      <w:r w:rsidR="004A78D8">
        <w:rPr>
          <w:sz w:val="20"/>
          <w:szCs w:val="18"/>
        </w:rPr>
        <w:t xml:space="preserve"> </w:t>
      </w:r>
      <w:r>
        <w:rPr>
          <w:sz w:val="20"/>
          <w:szCs w:val="18"/>
        </w:rPr>
        <w:t>в соответствии с целевым назначением и условиями</w:t>
      </w:r>
      <w:r w:rsidRPr="007E0E17">
        <w:rPr>
          <w:sz w:val="20"/>
          <w:szCs w:val="18"/>
        </w:rPr>
        <w:t xml:space="preserve"> отвода земельного участка</w:t>
      </w:r>
      <w:r w:rsidR="004A78D8">
        <w:rPr>
          <w:sz w:val="20"/>
          <w:szCs w:val="18"/>
        </w:rPr>
        <w:t xml:space="preserve"> с соблюдением установленных ограничений (обременений) прав</w:t>
      </w:r>
      <w:r>
        <w:rPr>
          <w:sz w:val="20"/>
          <w:szCs w:val="18"/>
        </w:rPr>
        <w:t xml:space="preserve">; </w:t>
      </w:r>
      <w:r w:rsidRPr="007E0E17">
        <w:rPr>
          <w:sz w:val="20"/>
          <w:szCs w:val="18"/>
        </w:rPr>
        <w:t xml:space="preserve">возместить затраты в соответствии с постановлением Совета Министров Республики Беларусь от 01.04.2014 № 298 и решением Гродненского городского исполнительного комитета от </w:t>
      </w:r>
      <w:r>
        <w:rPr>
          <w:sz w:val="20"/>
          <w:szCs w:val="18"/>
        </w:rPr>
        <w:t>03.04.2025</w:t>
      </w:r>
      <w:r w:rsidRPr="007E0E17">
        <w:rPr>
          <w:sz w:val="20"/>
          <w:szCs w:val="18"/>
        </w:rPr>
        <w:t xml:space="preserve"> </w:t>
      </w:r>
      <w:r w:rsidRPr="007E5F7C">
        <w:rPr>
          <w:sz w:val="20"/>
          <w:szCs w:val="18"/>
        </w:rPr>
        <w:t>№ 249</w:t>
      </w:r>
      <w:r w:rsidR="00712EEA">
        <w:rPr>
          <w:sz w:val="20"/>
          <w:szCs w:val="18"/>
        </w:rPr>
        <w:t xml:space="preserve"> (</w:t>
      </w:r>
      <w:r w:rsidR="00712EEA" w:rsidRPr="00712EEA">
        <w:rPr>
          <w:sz w:val="20"/>
          <w:szCs w:val="18"/>
        </w:rPr>
        <w:t>информация об утверждённых решением показателях удельной стоимости затрат на 2025-2027 годы: теплоснабжение 365 507,46 руб. за 1 Гкал/ч; водоснабжение 460,01 руб. за 1 куб. метр в сутки; электроснабжение 192,34 руб. за 1 кВт; хозяйственно-бытовая канализация 396,58 руб. за 1 куб. метр в сутки; газоснабжение 701,54 руб. за 1 куб. метр в час</w:t>
      </w:r>
      <w:r w:rsidR="00712EEA">
        <w:rPr>
          <w:sz w:val="20"/>
          <w:szCs w:val="18"/>
        </w:rPr>
        <w:t>)</w:t>
      </w:r>
      <w:r w:rsidRPr="007E5F7C">
        <w:rPr>
          <w:sz w:val="20"/>
          <w:szCs w:val="18"/>
        </w:rPr>
        <w:t>; приступить</w:t>
      </w:r>
      <w:r>
        <w:rPr>
          <w:sz w:val="20"/>
          <w:szCs w:val="18"/>
        </w:rPr>
        <w:t xml:space="preserve"> к занятию земельного участка в установленный решением срок</w:t>
      </w:r>
      <w:r w:rsidRPr="007E0E17">
        <w:rPr>
          <w:sz w:val="20"/>
          <w:szCs w:val="18"/>
        </w:rPr>
        <w:t xml:space="preserve">. В случае нарушения сроков проектирования и строительства </w:t>
      </w:r>
      <w:r>
        <w:rPr>
          <w:sz w:val="20"/>
          <w:szCs w:val="18"/>
        </w:rPr>
        <w:t>предусмотрена ответственность в соответствии с законодательством.</w:t>
      </w:r>
    </w:p>
    <w:p w14:paraId="698D5693" w14:textId="3A949FA3" w:rsidR="00321595" w:rsidRPr="007E0E17" w:rsidRDefault="00321595" w:rsidP="00321595">
      <w:pPr>
        <w:tabs>
          <w:tab w:val="left" w:pos="540"/>
          <w:tab w:val="left" w:pos="7797"/>
        </w:tabs>
        <w:ind w:right="-28" w:firstLine="284"/>
        <w:jc w:val="both"/>
        <w:rPr>
          <w:sz w:val="20"/>
          <w:szCs w:val="18"/>
        </w:rPr>
      </w:pPr>
      <w:r w:rsidRPr="007E0E17">
        <w:rPr>
          <w:b/>
          <w:sz w:val="20"/>
          <w:szCs w:val="18"/>
        </w:rPr>
        <w:t xml:space="preserve">Аукцион состоится </w:t>
      </w:r>
      <w:r w:rsidR="0083083E">
        <w:rPr>
          <w:b/>
          <w:sz w:val="20"/>
          <w:szCs w:val="18"/>
        </w:rPr>
        <w:t>23 декабря</w:t>
      </w:r>
      <w:r w:rsidRPr="007E0E17">
        <w:rPr>
          <w:b/>
          <w:sz w:val="20"/>
          <w:szCs w:val="18"/>
        </w:rPr>
        <w:t xml:space="preserve"> 2025 года в 12:00 в здании горисполкома по адресу: г. Гродно, пл. Ленина, д. 2/1</w:t>
      </w:r>
      <w:r w:rsidRPr="007E0E17">
        <w:rPr>
          <w:sz w:val="20"/>
          <w:szCs w:val="18"/>
        </w:rPr>
        <w:t xml:space="preserve">. Заявления на участие в аукционе принимаются по адресу: г. Гродно, пл. Ленина, д. 2/1, кабинет № 117, в рабочие дни </w:t>
      </w:r>
      <w:r w:rsidRPr="007E0E17">
        <w:rPr>
          <w:b/>
          <w:sz w:val="20"/>
          <w:szCs w:val="18"/>
        </w:rPr>
        <w:t xml:space="preserve">с 8:00 до 13:00 и с 14:00 до 17:00 с </w:t>
      </w:r>
      <w:r w:rsidR="0083083E">
        <w:rPr>
          <w:b/>
          <w:sz w:val="20"/>
          <w:szCs w:val="18"/>
        </w:rPr>
        <w:t>24 ноября</w:t>
      </w:r>
      <w:r>
        <w:rPr>
          <w:b/>
          <w:sz w:val="20"/>
          <w:szCs w:val="18"/>
        </w:rPr>
        <w:t xml:space="preserve"> по </w:t>
      </w:r>
      <w:r w:rsidR="0083083E">
        <w:rPr>
          <w:b/>
          <w:sz w:val="20"/>
          <w:szCs w:val="18"/>
        </w:rPr>
        <w:t>18 декабря</w:t>
      </w:r>
      <w:r w:rsidRPr="007E0E17">
        <w:rPr>
          <w:b/>
          <w:sz w:val="20"/>
          <w:szCs w:val="18"/>
        </w:rPr>
        <w:t xml:space="preserve"> 2025 года</w:t>
      </w:r>
      <w:r w:rsidRPr="007E0E17">
        <w:rPr>
          <w:sz w:val="20"/>
          <w:szCs w:val="18"/>
        </w:rPr>
        <w:t xml:space="preserve">. </w:t>
      </w:r>
    </w:p>
    <w:p w14:paraId="6E3F254F" w14:textId="0F3E9428" w:rsidR="00321595" w:rsidRPr="007E0E17" w:rsidRDefault="00321595" w:rsidP="00321595">
      <w:pPr>
        <w:tabs>
          <w:tab w:val="left" w:pos="540"/>
          <w:tab w:val="left" w:pos="7797"/>
        </w:tabs>
        <w:ind w:right="-28" w:firstLine="284"/>
        <w:jc w:val="both"/>
        <w:rPr>
          <w:sz w:val="20"/>
          <w:szCs w:val="18"/>
        </w:rPr>
      </w:pPr>
      <w:r w:rsidRPr="007E0E17">
        <w:rPr>
          <w:sz w:val="20"/>
          <w:szCs w:val="18"/>
        </w:rPr>
        <w:t xml:space="preserve">Адреса сайтов: Государственного комитета по имуществу Республики Беларусь </w:t>
      </w:r>
      <w:r w:rsidRPr="00712EEA">
        <w:rPr>
          <w:sz w:val="20"/>
          <w:szCs w:val="18"/>
          <w:lang w:val="en-US"/>
        </w:rPr>
        <w:t>https</w:t>
      </w:r>
      <w:r w:rsidRPr="00712EEA">
        <w:rPr>
          <w:sz w:val="20"/>
          <w:szCs w:val="18"/>
        </w:rPr>
        <w:t>://</w:t>
      </w:r>
      <w:r w:rsidRPr="00712EEA">
        <w:rPr>
          <w:sz w:val="20"/>
          <w:szCs w:val="18"/>
          <w:lang w:val="en-US"/>
        </w:rPr>
        <w:t>au</w:t>
      </w:r>
      <w:r w:rsidRPr="00712EEA">
        <w:rPr>
          <w:sz w:val="20"/>
          <w:szCs w:val="18"/>
        </w:rPr>
        <w:t>.</w:t>
      </w:r>
      <w:r w:rsidRPr="00712EEA">
        <w:rPr>
          <w:sz w:val="20"/>
          <w:szCs w:val="18"/>
          <w:lang w:val="en-US"/>
        </w:rPr>
        <w:t>nca</w:t>
      </w:r>
      <w:r w:rsidRPr="00712EEA">
        <w:rPr>
          <w:sz w:val="20"/>
          <w:szCs w:val="18"/>
        </w:rPr>
        <w:t>.</w:t>
      </w:r>
      <w:r w:rsidRPr="00712EEA">
        <w:rPr>
          <w:sz w:val="20"/>
          <w:szCs w:val="18"/>
          <w:lang w:val="en-US"/>
        </w:rPr>
        <w:t>by</w:t>
      </w:r>
      <w:r w:rsidRPr="007E0E17">
        <w:rPr>
          <w:sz w:val="20"/>
          <w:szCs w:val="18"/>
        </w:rPr>
        <w:t xml:space="preserve">, Гродненского областного исполнительного комитета http://region.grodno.by, Гродненского городского исполнительного комитета </w:t>
      </w:r>
      <w:r w:rsidRPr="007E0E17">
        <w:rPr>
          <w:sz w:val="20"/>
          <w:szCs w:val="18"/>
          <w:lang w:val="en-US"/>
        </w:rPr>
        <w:t>http</w:t>
      </w:r>
      <w:r w:rsidRPr="007E0E17">
        <w:rPr>
          <w:sz w:val="20"/>
          <w:szCs w:val="18"/>
        </w:rPr>
        <w:t>://</w:t>
      </w:r>
      <w:r w:rsidRPr="00712EEA">
        <w:rPr>
          <w:sz w:val="20"/>
          <w:szCs w:val="18"/>
        </w:rPr>
        <w:t>www.grodno.</w:t>
      </w:r>
      <w:r w:rsidRPr="00712EEA">
        <w:rPr>
          <w:sz w:val="20"/>
          <w:szCs w:val="18"/>
          <w:lang w:val="en-US"/>
        </w:rPr>
        <w:t>gov</w:t>
      </w:r>
      <w:r w:rsidRPr="00712EEA">
        <w:rPr>
          <w:sz w:val="20"/>
          <w:szCs w:val="18"/>
        </w:rPr>
        <w:t>.by</w:t>
      </w:r>
      <w:r w:rsidRPr="007E0E17">
        <w:rPr>
          <w:sz w:val="20"/>
          <w:szCs w:val="18"/>
        </w:rPr>
        <w:t xml:space="preserve">, коммунального унитарного предприятия по оказанию услуг «Гродненский центр недвижимости» </w:t>
      </w:r>
      <w:r w:rsidRPr="007E0E17">
        <w:rPr>
          <w:sz w:val="20"/>
          <w:szCs w:val="18"/>
          <w:lang w:val="en-US"/>
        </w:rPr>
        <w:t>http</w:t>
      </w:r>
      <w:r w:rsidRPr="007E0E17">
        <w:rPr>
          <w:sz w:val="20"/>
          <w:szCs w:val="18"/>
        </w:rPr>
        <w:t>://</w:t>
      </w:r>
      <w:r w:rsidRPr="00712EEA">
        <w:rPr>
          <w:sz w:val="20"/>
          <w:szCs w:val="18"/>
          <w:lang w:val="en-US"/>
        </w:rPr>
        <w:t>gcn</w:t>
      </w:r>
      <w:r w:rsidRPr="00712EEA">
        <w:rPr>
          <w:sz w:val="20"/>
          <w:szCs w:val="18"/>
        </w:rPr>
        <w:t>.by</w:t>
      </w:r>
      <w:r w:rsidRPr="007E0E17">
        <w:rPr>
          <w:sz w:val="20"/>
          <w:szCs w:val="18"/>
        </w:rPr>
        <w:t xml:space="preserve"> </w:t>
      </w:r>
    </w:p>
    <w:p w14:paraId="078734B9" w14:textId="77777777" w:rsidR="00321595" w:rsidRPr="007E0E17" w:rsidRDefault="00321595" w:rsidP="00321595">
      <w:pPr>
        <w:rPr>
          <w:color w:val="1F3864"/>
          <w:sz w:val="20"/>
          <w:szCs w:val="18"/>
        </w:rPr>
      </w:pPr>
    </w:p>
    <w:p w14:paraId="31996E03" w14:textId="77777777" w:rsidR="005456B5" w:rsidRDefault="005456B5"/>
    <w:sectPr w:rsidR="005456B5" w:rsidSect="0098422B">
      <w:pgSz w:w="16838" w:h="11906" w:orient="landscape"/>
      <w:pgMar w:top="851" w:right="820" w:bottom="993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595"/>
    <w:rsid w:val="001B55A4"/>
    <w:rsid w:val="00321595"/>
    <w:rsid w:val="003A2EF1"/>
    <w:rsid w:val="004A78D8"/>
    <w:rsid w:val="005143E5"/>
    <w:rsid w:val="005456B5"/>
    <w:rsid w:val="00644B2E"/>
    <w:rsid w:val="00712EEA"/>
    <w:rsid w:val="0083083E"/>
    <w:rsid w:val="00B20D3C"/>
    <w:rsid w:val="00BE0D2E"/>
    <w:rsid w:val="00C83726"/>
    <w:rsid w:val="00FC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5793D"/>
  <w15:chartTrackingRefBased/>
  <w15:docId w15:val="{5F23BE00-B06B-49C2-B273-CD3E0C83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1595"/>
    <w:pPr>
      <w:keepNext/>
      <w:tabs>
        <w:tab w:val="left" w:pos="13892"/>
      </w:tabs>
      <w:ind w:left="-142" w:right="-74"/>
      <w:jc w:val="center"/>
      <w:outlineLvl w:val="0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595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3">
    <w:name w:val="Hyperlink"/>
    <w:rsid w:val="00321595"/>
    <w:rPr>
      <w:color w:val="0000FF"/>
      <w:u w:val="single"/>
    </w:rPr>
  </w:style>
  <w:style w:type="paragraph" w:customStyle="1" w:styleId="a4">
    <w:name w:val="Знак"/>
    <w:basedOn w:val="a"/>
    <w:autoRedefine/>
    <w:rsid w:val="00321595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1442</Words>
  <Characters>8221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GCN_auction</cp:lastModifiedBy>
  <cp:revision>12</cp:revision>
  <dcterms:created xsi:type="dcterms:W3CDTF">2025-09-11T06:42:00Z</dcterms:created>
  <dcterms:modified xsi:type="dcterms:W3CDTF">2025-11-18T09:55:00Z</dcterms:modified>
</cp:coreProperties>
</file>